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31"/>
      </w:tblGrid>
      <w:tr w:rsidR="00625275" w14:paraId="7863BF1E" w14:textId="77777777">
        <w:trPr>
          <w:trHeight w:val="750"/>
        </w:trPr>
        <w:tc>
          <w:tcPr>
            <w:tcW w:w="9431" w:type="dxa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</w:tcPr>
          <w:tbl>
            <w:tblPr>
              <w:tblW w:w="9356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356"/>
            </w:tblGrid>
            <w:tr w:rsidR="00B83CD6" w14:paraId="56813D44" w14:textId="77777777">
              <w:tc>
                <w:tcPr>
                  <w:tcW w:w="9356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626321C5" w14:textId="77777777" w:rsidR="00B83CD6" w:rsidRPr="00B83CD6" w:rsidRDefault="00B83CD6" w:rsidP="00B83CD6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</w:pPr>
                  <w:r w:rsidRPr="00B83CD6"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  <w:fldChar w:fldCharType="begin"/>
                  </w:r>
                  <w:r w:rsidRPr="00B83CD6"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  <w:instrText xml:space="preserve"> HYPERLINK "https://lc.yuntech.edu.tw/images/Download/T02%E8%8B%B1%E6%96%87%E6%8A%B5%E4%BF%AE%E8%A6%81%E9%BB%9E(111-112%E5%AD%B8%E5%B9%B4%E5%BA%A6%E9%81%A9%E7%94%A8).pdf" </w:instrText>
                  </w:r>
                  <w:r w:rsidRPr="00B83CD6"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</w:r>
                  <w:r w:rsidRPr="00B83CD6"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  <w:fldChar w:fldCharType="separate"/>
                  </w:r>
                  <w:r w:rsidRPr="00B83CD6">
                    <w:rPr>
                      <w:rStyle w:val="a6"/>
                      <w:rFonts w:ascii="微軟正黑體" w:eastAsia="微軟正黑體" w:hAnsi="微軟正黑體" w:cs="新細明體, PMingLiU" w:hint="eastAsia"/>
                      <w:szCs w:val="28"/>
                    </w:rPr>
                    <w:t>111-112學年度</w:t>
                  </w:r>
                  <w:proofErr w:type="gramStart"/>
                  <w:r w:rsidRPr="00B83CD6">
                    <w:rPr>
                      <w:rStyle w:val="a6"/>
                      <w:rFonts w:ascii="微軟正黑體" w:eastAsia="微軟正黑體" w:hAnsi="微軟正黑體" w:cs="新細明體, PMingLiU" w:hint="eastAsia"/>
                      <w:szCs w:val="28"/>
                    </w:rPr>
                    <w:t>英文抵修要點</w:t>
                  </w:r>
                  <w:proofErr w:type="gramEnd"/>
                  <w:r w:rsidRPr="00B83CD6">
                    <w:rPr>
                      <w:rFonts w:ascii="微軟正黑體" w:eastAsia="微軟正黑體" w:hAnsi="微軟正黑體" w:cs="新細明體, PMingLiU"/>
                      <w:color w:val="333333"/>
                      <w:szCs w:val="28"/>
                    </w:rPr>
                    <w:fldChar w:fldCharType="end"/>
                  </w:r>
                </w:p>
                <w:p w14:paraId="10137BCE" w14:textId="77777777" w:rsidR="00B83CD6" w:rsidRDefault="00B83CD6" w:rsidP="00B83CD6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 w:hint="eastAsia"/>
                      <w:color w:val="333333"/>
                      <w:sz w:val="28"/>
                      <w:szCs w:val="28"/>
                    </w:rPr>
                  </w:pPr>
                  <w:hyperlink r:id="rId6" w:history="1">
                    <w:r w:rsidRPr="00B83CD6">
                      <w:rPr>
                        <w:rStyle w:val="a6"/>
                        <w:rFonts w:ascii="微軟正黑體" w:eastAsia="微軟正黑體" w:hAnsi="微軟正黑體" w:cs="新細明體, PMingLiU" w:hint="eastAsia"/>
                        <w:szCs w:val="28"/>
                      </w:rPr>
                      <w:t>113學年起適用新版</w:t>
                    </w:r>
                    <w:proofErr w:type="gramStart"/>
                    <w:r w:rsidRPr="00B83CD6">
                      <w:rPr>
                        <w:rStyle w:val="a6"/>
                        <w:rFonts w:ascii="微軟正黑體" w:eastAsia="微軟正黑體" w:hAnsi="微軟正黑體" w:cs="新細明體, PMingLiU" w:hint="eastAsia"/>
                        <w:szCs w:val="28"/>
                      </w:rPr>
                      <w:t>英文抵修要點</w:t>
                    </w:r>
                    <w:proofErr w:type="gramEnd"/>
                  </w:hyperlink>
                </w:p>
              </w:tc>
            </w:tr>
            <w:tr w:rsidR="00625275" w14:paraId="365E8E97" w14:textId="77777777">
              <w:tc>
                <w:tcPr>
                  <w:tcW w:w="9356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371832B8" w14:textId="77777777" w:rsidR="00625275" w:rsidRDefault="00836D64">
                  <w:pPr>
                    <w:pStyle w:val="Standard"/>
                    <w:widowControl/>
                    <w:snapToGrid w:val="0"/>
                    <w:jc w:val="center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8"/>
                      <w:szCs w:val="28"/>
                    </w:rPr>
                    <w:t> </w:t>
                  </w:r>
                  <w:r>
                    <w:rPr>
                      <w:rFonts w:ascii="微軟正黑體" w:eastAsia="微軟正黑體" w:hAnsi="微軟正黑體" w:cs="新細明體, PMingLiU"/>
                      <w:b/>
                      <w:bCs/>
                      <w:color w:val="333333"/>
                      <w:sz w:val="28"/>
                      <w:szCs w:val="28"/>
                    </w:rPr>
                    <w:t>國立雲林科技大學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b/>
                      <w:bCs/>
                      <w:color w:val="333333"/>
                      <w:sz w:val="28"/>
                      <w:szCs w:val="28"/>
                    </w:rPr>
                    <w:t>英文抵修要點</w:t>
                  </w:r>
                  <w:proofErr w:type="gramEnd"/>
                </w:p>
              </w:tc>
            </w:tr>
            <w:tr w:rsidR="00625275" w14:paraId="4DCA0F1E" w14:textId="77777777">
              <w:tc>
                <w:tcPr>
                  <w:tcW w:w="9356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64911736" w14:textId="77777777" w:rsidR="00625275" w:rsidRDefault="00836D64">
                  <w:pPr>
                    <w:pStyle w:val="Standard"/>
                    <w:widowControl/>
                    <w:snapToGrid w:val="0"/>
                    <w:spacing w:line="270" w:lineRule="atLeast"/>
                    <w:jc w:val="right"/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 92年3月25日第35次教務會議通過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96年10月19日第51次教務會議通過修訂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100年10月12日第71次教務會議通過修訂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101年12月26日第76次教務會議通過修訂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102年10月1日第79次教務會議修訂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</w:r>
                  <w:r w:rsidRPr="0001217F"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104年5月21日第86次教務會議修訂通過</w:t>
                  </w:r>
                </w:p>
                <w:p w14:paraId="2D346316" w14:textId="77777777" w:rsidR="0001217F" w:rsidRDefault="0001217F">
                  <w:pPr>
                    <w:pStyle w:val="Standard"/>
                    <w:widowControl/>
                    <w:snapToGrid w:val="0"/>
                    <w:spacing w:line="270" w:lineRule="atLeast"/>
                    <w:jc w:val="right"/>
                    <w:rPr>
                      <w:rFonts w:hint="eastAsia"/>
                    </w:rPr>
                  </w:pPr>
                  <w:r w:rsidRPr="0001217F">
                    <w:rPr>
                      <w:rFonts w:ascii="微軟正黑體" w:eastAsia="微軟正黑體" w:hAnsi="微軟正黑體" w:cs="新細明體, PMingLiU" w:hint="eastAsia"/>
                      <w:color w:val="FF0000"/>
                      <w:sz w:val="23"/>
                      <w:szCs w:val="23"/>
                    </w:rPr>
                    <w:t>111年03月16日第115次教務會議修訂</w:t>
                  </w:r>
                </w:p>
              </w:tc>
            </w:tr>
          </w:tbl>
          <w:p w14:paraId="5BB2E0B7" w14:textId="77777777" w:rsidR="00625275" w:rsidRDefault="00625275">
            <w:pPr>
              <w:pStyle w:val="Standard"/>
              <w:widowControl/>
              <w:snapToGrid w:val="0"/>
              <w:rPr>
                <w:rFonts w:ascii="Arial" w:hAnsi="Arial" w:cs="Arial"/>
                <w:color w:val="333333"/>
                <w:sz w:val="19"/>
                <w:szCs w:val="19"/>
              </w:rPr>
            </w:pPr>
          </w:p>
        </w:tc>
      </w:tr>
    </w:tbl>
    <w:p w14:paraId="25A7DEA8" w14:textId="77777777" w:rsidR="00625275" w:rsidRDefault="00625275">
      <w:pPr>
        <w:pStyle w:val="Standard"/>
        <w:widowControl/>
        <w:snapToGrid w:val="0"/>
        <w:rPr>
          <w:rFonts w:ascii="新細明體, PMingLiU" w:hAnsi="新細明體, PMingLiU" w:cs="新細明體, PMingLiU"/>
          <w:vanish/>
          <w:szCs w:val="24"/>
        </w:rPr>
      </w:pPr>
    </w:p>
    <w:tbl>
      <w:tblPr>
        <w:tblW w:w="9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4"/>
      </w:tblGrid>
      <w:tr w:rsidR="00625275" w14:paraId="3E17571D" w14:textId="77777777">
        <w:tc>
          <w:tcPr>
            <w:tcW w:w="9714" w:type="dxa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</w:tcPr>
          <w:tbl>
            <w:tblPr>
              <w:tblW w:w="9639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259"/>
              <w:gridCol w:w="7380"/>
            </w:tblGrid>
            <w:tr w:rsidR="00625275" w14:paraId="2516F6AC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34159724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一、宗旨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541E30" w14:textId="77777777" w:rsidR="00625275" w:rsidRDefault="00836D64">
                  <w:pPr>
                    <w:pStyle w:val="Standard"/>
                    <w:widowControl/>
                    <w:snapToGrid w:val="0"/>
                    <w:jc w:val="both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為提昇本校學生英語能力，並因應學生程度差異，以達到因材施教適性發展之目的，特訂定本要點。</w:t>
                  </w:r>
                </w:p>
              </w:tc>
            </w:tr>
            <w:tr w:rsidR="00625275" w14:paraId="1B1AF8AA" w14:textId="77777777">
              <w:trPr>
                <w:cantSplit/>
                <w:jc w:val="center"/>
              </w:trPr>
              <w:tc>
                <w:tcPr>
                  <w:tcW w:w="2259" w:type="dxa"/>
                  <w:vMerge w:val="restart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7D01F926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二、申請條件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C030BF" w14:textId="77777777" w:rsidR="00625275" w:rsidRDefault="00836D64">
                  <w:pPr>
                    <w:pStyle w:val="Standard"/>
                    <w:widowControl/>
                    <w:snapToGrid w:val="0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凡本校非應用外語系之學生，符合下列條件之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者，得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申請抵修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大一必修英文課程二學分、大二必修英文課程四學分及大三必修英文課程二學分；二技學生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得抵修大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三必修英文二學分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。</w:t>
                  </w:r>
                </w:p>
              </w:tc>
            </w:tr>
            <w:tr w:rsidR="00625275" w14:paraId="2888B878" w14:textId="77777777">
              <w:trPr>
                <w:cantSplit/>
                <w:jc w:val="center"/>
              </w:trPr>
              <w:tc>
                <w:tcPr>
                  <w:tcW w:w="2259" w:type="dxa"/>
                  <w:vMerge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74C24D19" w14:textId="77777777" w:rsidR="00833851" w:rsidRDefault="00833851"/>
              </w:tc>
              <w:tc>
                <w:tcPr>
                  <w:tcW w:w="7380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5D14B2E3" w14:textId="77777777" w:rsidR="00625275" w:rsidRDefault="00836D64">
                  <w:pPr>
                    <w:pStyle w:val="Standard"/>
                    <w:widowControl/>
                    <w:snapToGrid w:val="0"/>
                    <w:ind w:left="480" w:hanging="480"/>
                    <w:jc w:val="both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)</w:t>
                  </w:r>
                  <w:r>
                    <w:rPr>
                      <w:rFonts w:ascii="新細明體, PMingLiU" w:hAnsi="新細明體, PMingLiU" w:cs="新細明體, PMingLiU"/>
                      <w:color w:val="333333"/>
                      <w:sz w:val="23"/>
                      <w:szCs w:val="23"/>
                    </w:rPr>
                    <w:t>  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參加技職體系入學考試英文成績達全國前百分之</w:t>
                  </w:r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二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或近五年曾在以英語為母語之國家正式就讀一年以上，且經過複審者。</w:t>
                  </w:r>
                </w:p>
                <w:p w14:paraId="7E1FA393" w14:textId="77777777" w:rsidR="00625275" w:rsidRDefault="00836D64">
                  <w:pPr>
                    <w:pStyle w:val="Standard"/>
                    <w:widowControl/>
                    <w:snapToGrid w:val="0"/>
                    <w:spacing w:before="280" w:after="280"/>
                    <w:ind w:left="480" w:hanging="480"/>
                    <w:jc w:val="both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(二)</w:t>
                  </w:r>
                  <w:r>
                    <w:rPr>
                      <w:rFonts w:ascii="新細明體, PMingLiU" w:hAnsi="新細明體, PMingLiU" w:cs="新細明體, PMingLiU"/>
                      <w:color w:val="333333"/>
                      <w:sz w:val="23"/>
                      <w:szCs w:val="23"/>
                    </w:rPr>
                    <w:t>  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大學部學生通過等同全民英檢中級以上程度者，得免修大一英文。</w:t>
                  </w:r>
                </w:p>
                <w:p w14:paraId="1ED33AEF" w14:textId="77777777" w:rsidR="00625275" w:rsidRDefault="00836D64">
                  <w:pPr>
                    <w:pStyle w:val="Standard"/>
                    <w:widowControl/>
                    <w:snapToGrid w:val="0"/>
                    <w:ind w:left="480" w:hanging="480"/>
                    <w:jc w:val="both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(三)</w:t>
                  </w:r>
                  <w:r>
                    <w:rPr>
                      <w:rFonts w:ascii="新細明體, PMingLiU" w:hAnsi="新細明體, PMingLiU" w:cs="新細明體, PMingLiU"/>
                      <w:color w:val="333333"/>
                      <w:sz w:val="23"/>
                      <w:szCs w:val="23"/>
                    </w:rPr>
                    <w:t>  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大學部學生通過等同全民英檢中高級初試(多益六百七十分)以上程度者，得免修</w:t>
                  </w:r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大一至大三英文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；二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技生得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免修</w:t>
                  </w:r>
                  <w:r>
                    <w:rPr>
                      <w:rFonts w:ascii="微軟正黑體" w:eastAsia="微軟正黑體" w:hAnsi="微軟正黑體" w:cs="新細明體, PMingLiU"/>
                      <w:color w:val="FF0000"/>
                      <w:sz w:val="23"/>
                      <w:szCs w:val="23"/>
                    </w:rPr>
                    <w:t>大三英文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。</w:t>
                  </w:r>
                </w:p>
              </w:tc>
            </w:tr>
            <w:tr w:rsidR="00625275" w14:paraId="33AA2F91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20199EAD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三、申請時間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E9067A" w14:textId="77777777" w:rsidR="00625275" w:rsidRDefault="0001217F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 w:rsidRPr="0001217F">
                    <w:rPr>
                      <w:rFonts w:ascii="微軟正黑體" w:eastAsia="微軟正黑體" w:hAnsi="微軟正黑體" w:cs="新細明體, PMingLiU" w:hint="eastAsia"/>
                      <w:color w:val="333333"/>
                      <w:sz w:val="23"/>
                      <w:szCs w:val="23"/>
                    </w:rPr>
                    <w:t>依每學期公告之鑑定時間辦理。</w:t>
                  </w:r>
                </w:p>
              </w:tc>
            </w:tr>
            <w:tr w:rsidR="00625275" w14:paraId="4A3F8C32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22EF9ED3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四、申請方式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CD3A0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符合條件者，於開學第一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週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備報名表及證明文件向語言中心申請。</w:t>
                  </w:r>
                </w:p>
              </w:tc>
            </w:tr>
            <w:tr w:rsidR="00625275" w14:paraId="781195F9" w14:textId="77777777">
              <w:trPr>
                <w:cantSplit/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3F82A939" w14:textId="7C06ED27" w:rsidR="00833851" w:rsidRDefault="00897085"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五、鑑定科目及抵免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學分數方式</w:t>
                  </w:r>
                </w:p>
              </w:tc>
              <w:tc>
                <w:tcPr>
                  <w:tcW w:w="7380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12A2C474" w14:textId="77777777" w:rsidR="00625275" w:rsidRDefault="00836D64" w:rsidP="00897085">
                  <w:pPr>
                    <w:pStyle w:val="Standard"/>
                    <w:widowControl/>
                    <w:snapToGrid w:val="0"/>
                    <w:spacing w:line="340" w:lineRule="exact"/>
                    <w:ind w:left="480" w:hanging="482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)</w:t>
                  </w:r>
                  <w:r>
                    <w:rPr>
                      <w:rFonts w:ascii="新細明體, PMingLiU" w:hAnsi="新細明體, PMingLiU" w:cs="新細明體, PMingLiU"/>
                      <w:color w:val="333333"/>
                      <w:sz w:val="23"/>
                      <w:szCs w:val="23"/>
                    </w:rPr>
                    <w:t>  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初審：語言中心依申請資料審查，符合申請條件者得以抵免學分或參加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複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審。</w:t>
                  </w:r>
                </w:p>
                <w:p w14:paraId="09575A54" w14:textId="77777777" w:rsidR="00625275" w:rsidRDefault="00836D64" w:rsidP="00897085">
                  <w:pPr>
                    <w:pStyle w:val="Standard"/>
                    <w:widowControl/>
                    <w:snapToGrid w:val="0"/>
                    <w:spacing w:before="280" w:after="280" w:line="340" w:lineRule="exact"/>
                    <w:ind w:left="480" w:hanging="482"/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(二)</w:t>
                  </w:r>
                  <w:r>
                    <w:rPr>
                      <w:rFonts w:ascii="新細明體, PMingLiU" w:hAnsi="新細明體, PMingLiU" w:cs="新細明體, PMingLiU"/>
                      <w:color w:val="333333"/>
                      <w:sz w:val="23"/>
                      <w:szCs w:val="23"/>
                    </w:rPr>
                    <w:t>  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複審：由應用外語系/語言中心教師組成鑑定小組。</w:t>
                  </w:r>
                </w:p>
                <w:p w14:paraId="7731073A" w14:textId="77777777" w:rsidR="00625275" w:rsidRDefault="00836D64" w:rsidP="00897085">
                  <w:pPr>
                    <w:pStyle w:val="Standard"/>
                    <w:widowControl/>
                    <w:snapToGrid w:val="0"/>
                    <w:spacing w:before="280" w:after="280" w:line="340" w:lineRule="exact"/>
                    <w:ind w:left="945" w:hanging="482"/>
                  </w:pPr>
                  <w:r>
                    <w:rPr>
                      <w:rFonts w:ascii="Verdana" w:hAnsi="Verdana" w:cs="Arial"/>
                      <w:color w:val="333333"/>
                      <w:sz w:val="23"/>
                      <w:szCs w:val="23"/>
                    </w:rPr>
                    <w:t>1.</w:t>
                  </w:r>
                  <w:r>
                    <w:rPr>
                      <w:rFonts w:ascii="Times New Roman" w:hAnsi="Times New Roman"/>
                      <w:color w:val="333333"/>
                      <w:sz w:val="14"/>
                      <w:szCs w:val="14"/>
                    </w:rPr>
                    <w:t>      </w:t>
                  </w:r>
                  <w:r>
                    <w:rPr>
                      <w:rFonts w:ascii="微軟正黑體" w:eastAsia="微軟正黑體" w:hAnsi="微軟正黑體" w:cs="Arial"/>
                      <w:color w:val="333333"/>
                      <w:sz w:val="23"/>
                      <w:szCs w:val="23"/>
                    </w:rPr>
                    <w:t>鑑定科目：英文口試。</w:t>
                  </w:r>
                </w:p>
                <w:p w14:paraId="2EEF3D8C" w14:textId="77777777" w:rsidR="00625275" w:rsidRDefault="00836D64" w:rsidP="00897085">
                  <w:pPr>
                    <w:pStyle w:val="Standard"/>
                    <w:widowControl/>
                    <w:snapToGrid w:val="0"/>
                    <w:spacing w:before="280" w:after="280" w:line="340" w:lineRule="exact"/>
                    <w:ind w:left="945" w:hanging="482"/>
                  </w:pPr>
                  <w:r>
                    <w:rPr>
                      <w:rFonts w:ascii="Verdana" w:hAnsi="Verdana" w:cs="Arial"/>
                      <w:color w:val="333333"/>
                      <w:sz w:val="23"/>
                      <w:szCs w:val="23"/>
                    </w:rPr>
                    <w:t>2.</w:t>
                  </w:r>
                  <w:r>
                    <w:rPr>
                      <w:rFonts w:ascii="Times New Roman" w:hAnsi="Times New Roman"/>
                      <w:color w:val="333333"/>
                      <w:sz w:val="14"/>
                      <w:szCs w:val="14"/>
                    </w:rPr>
                    <w:t>      </w:t>
                  </w:r>
                  <w:proofErr w:type="gramStart"/>
                  <w:r>
                    <w:rPr>
                      <w:rFonts w:ascii="微軟正黑體" w:eastAsia="微軟正黑體" w:hAnsi="微軟正黑體" w:cs="Arial"/>
                      <w:color w:val="333333"/>
                      <w:sz w:val="23"/>
                      <w:szCs w:val="23"/>
                    </w:rPr>
                    <w:t>可抵修學分</w:t>
                  </w:r>
                  <w:proofErr w:type="gramEnd"/>
                  <w:r>
                    <w:rPr>
                      <w:rFonts w:ascii="微軟正黑體" w:eastAsia="微軟正黑體" w:hAnsi="微軟正黑體" w:cs="Arial"/>
                      <w:color w:val="333333"/>
                      <w:sz w:val="23"/>
                      <w:szCs w:val="23"/>
                    </w:rPr>
                    <w:t>：經鑑定合格者，得選擇申請</w:t>
                  </w:r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大</w:t>
                  </w:r>
                  <w:proofErr w:type="gramStart"/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英文課程二學分、大二英文課程四學分及大三英</w:t>
                  </w:r>
                  <w:bookmarkStart w:id="0" w:name="_GoBack"/>
                  <w:bookmarkEnd w:id="0"/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文課程二學分；二</w:t>
                  </w:r>
                  <w:proofErr w:type="gramStart"/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技生可抵修</w:t>
                  </w:r>
                  <w:proofErr w:type="gramEnd"/>
                  <w:r>
                    <w:rPr>
                      <w:rFonts w:ascii="微軟正黑體" w:eastAsia="微軟正黑體" w:hAnsi="微軟正黑體" w:cs="Arial"/>
                      <w:color w:val="FF0000"/>
                      <w:sz w:val="23"/>
                      <w:szCs w:val="23"/>
                    </w:rPr>
                    <w:t>大三英文課程二學分</w:t>
                  </w:r>
                  <w:r>
                    <w:rPr>
                      <w:rFonts w:ascii="微軟正黑體" w:eastAsia="微軟正黑體" w:hAnsi="微軟正黑體" w:cs="Arial"/>
                      <w:color w:val="333333"/>
                      <w:sz w:val="23"/>
                      <w:szCs w:val="23"/>
                    </w:rPr>
                    <w:t>。</w:t>
                  </w:r>
                </w:p>
                <w:p w14:paraId="2B18F8E8" w14:textId="77777777" w:rsidR="00625275" w:rsidRDefault="00836D64" w:rsidP="00897085">
                  <w:pPr>
                    <w:pStyle w:val="Standard"/>
                    <w:widowControl/>
                    <w:snapToGrid w:val="0"/>
                    <w:spacing w:line="340" w:lineRule="exact"/>
                    <w:ind w:left="945" w:hanging="482"/>
                  </w:pPr>
                  <w:r>
                    <w:rPr>
                      <w:rFonts w:ascii="Verdana" w:hAnsi="Verdana" w:cs="Arial"/>
                      <w:color w:val="333333"/>
                      <w:sz w:val="23"/>
                      <w:szCs w:val="23"/>
                    </w:rPr>
                    <w:t>3.</w:t>
                  </w:r>
                  <w:r>
                    <w:rPr>
                      <w:rFonts w:ascii="Times New Roman" w:hAnsi="Times New Roman"/>
                      <w:color w:val="333333"/>
                      <w:sz w:val="14"/>
                      <w:szCs w:val="14"/>
                    </w:rPr>
                    <w:t>      </w:t>
                  </w:r>
                  <w:r>
                    <w:rPr>
                      <w:rFonts w:ascii="微軟正黑體" w:eastAsia="微軟正黑體" w:hAnsi="微軟正黑體" w:cs="Arial"/>
                      <w:color w:val="333333"/>
                      <w:sz w:val="23"/>
                      <w:szCs w:val="23"/>
                    </w:rPr>
                    <w:t>通過鑑定者，可登記修習「英語菁英學程」課程。</w:t>
                  </w:r>
                </w:p>
              </w:tc>
            </w:tr>
            <w:tr w:rsidR="00625275" w14:paraId="0D7B7B18" w14:textId="77777777">
              <w:trPr>
                <w:cantSplit/>
                <w:jc w:val="center"/>
              </w:trPr>
              <w:tc>
                <w:tcPr>
                  <w:tcW w:w="2259" w:type="dxa"/>
                  <w:vMerge w:val="restart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55B36C6A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lastRenderedPageBreak/>
                    <w:t>六、考試地點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2FB31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人科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館語言中心專業教室。</w:t>
                  </w:r>
                </w:p>
              </w:tc>
            </w:tr>
            <w:tr w:rsidR="00625275" w14:paraId="607CD661" w14:textId="77777777">
              <w:trPr>
                <w:cantSplit/>
                <w:jc w:val="center"/>
              </w:trPr>
              <w:tc>
                <w:tcPr>
                  <w:tcW w:w="2259" w:type="dxa"/>
                  <w:vMerge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552DF799" w14:textId="77777777" w:rsidR="00833851" w:rsidRDefault="00833851"/>
              </w:tc>
              <w:tc>
                <w:tcPr>
                  <w:tcW w:w="7380" w:type="dxa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5F80850B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(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一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) 試場分配將於考前一日公佈在本校語言中心網頁公告欄。</w:t>
                  </w: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br/>
                    <w:t>(二) 參加鑑定考試者憑學生證入場考試。</w:t>
                  </w:r>
                </w:p>
              </w:tc>
            </w:tr>
            <w:tr w:rsidR="00625275" w14:paraId="5835AEC9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303929D8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七、 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071ECF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鑑定合格者，須經應用外語系及任課老師同意後，得以加選應用外語系必修課程。</w:t>
                  </w:r>
                </w:p>
              </w:tc>
            </w:tr>
            <w:tr w:rsidR="00625275" w14:paraId="1CDED894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1E7F28B8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八、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9CA34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應用外語系學生請參照「國立雲林科技大學應用外語系</w:t>
                  </w:r>
                  <w:proofErr w:type="gramStart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英文抵修辦法</w:t>
                  </w:r>
                  <w:proofErr w:type="gramEnd"/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」。</w:t>
                  </w:r>
                </w:p>
              </w:tc>
            </w:tr>
            <w:tr w:rsidR="00625275" w14:paraId="38CF85C2" w14:textId="77777777">
              <w:trPr>
                <w:jc w:val="center"/>
              </w:trPr>
              <w:tc>
                <w:tcPr>
                  <w:tcW w:w="2259" w:type="dxa"/>
                  <w:shd w:val="clear" w:color="auto" w:fill="68C0F2"/>
                  <w:tcMar>
                    <w:top w:w="15" w:type="dxa"/>
                    <w:left w:w="15" w:type="dxa"/>
                    <w:bottom w:w="15" w:type="dxa"/>
                    <w:right w:w="75" w:type="dxa"/>
                  </w:tcMar>
                  <w:vAlign w:val="center"/>
                </w:tcPr>
                <w:p w14:paraId="2C275546" w14:textId="77777777" w:rsidR="00625275" w:rsidRDefault="00836D64">
                  <w:pPr>
                    <w:pStyle w:val="Standard"/>
                    <w:widowControl/>
                    <w:snapToGrid w:val="0"/>
                    <w:jc w:val="center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 </w:t>
                  </w:r>
                </w:p>
                <w:p w14:paraId="7BFF180C" w14:textId="77777777" w:rsidR="00625275" w:rsidRDefault="00836D64">
                  <w:pPr>
                    <w:pStyle w:val="Standard"/>
                    <w:widowControl/>
                    <w:snapToGrid w:val="0"/>
                    <w:spacing w:before="280" w:after="28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九、 </w:t>
                  </w:r>
                </w:p>
                <w:p w14:paraId="044A785A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73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7CF11" w14:textId="77777777" w:rsidR="00625275" w:rsidRDefault="00836D64">
                  <w:pPr>
                    <w:pStyle w:val="Standard"/>
                    <w:widowControl/>
                    <w:snapToGrid w:val="0"/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微軟正黑體" w:eastAsia="微軟正黑體" w:hAnsi="微軟正黑體" w:cs="新細明體, PMingLiU"/>
                      <w:color w:val="333333"/>
                      <w:sz w:val="23"/>
                      <w:szCs w:val="23"/>
                    </w:rPr>
                    <w:t>本要點經教務會議通過，陳請校長核定後實施，修正時亦同。</w:t>
                  </w:r>
                </w:p>
              </w:tc>
            </w:tr>
          </w:tbl>
          <w:p w14:paraId="0C4B415D" w14:textId="77777777" w:rsidR="00625275" w:rsidRDefault="00625275">
            <w:pPr>
              <w:pStyle w:val="Standard"/>
              <w:widowControl/>
              <w:snapToGrid w:val="0"/>
              <w:jc w:val="center"/>
              <w:rPr>
                <w:rFonts w:ascii="Arial" w:hAnsi="Arial" w:cs="Arial"/>
                <w:color w:val="333333"/>
                <w:sz w:val="19"/>
                <w:szCs w:val="19"/>
              </w:rPr>
            </w:pPr>
          </w:p>
        </w:tc>
      </w:tr>
    </w:tbl>
    <w:p w14:paraId="2075D492" w14:textId="77777777" w:rsidR="00625275" w:rsidRDefault="00836D64">
      <w:pPr>
        <w:pStyle w:val="Standard"/>
        <w:widowControl/>
        <w:snapToGrid w:val="0"/>
        <w:spacing w:before="280" w:after="280" w:line="269" w:lineRule="atLeast"/>
      </w:pPr>
      <w:r>
        <w:rPr>
          <w:rFonts w:ascii="微軟正黑體" w:eastAsia="微軟正黑體" w:hAnsi="微軟正黑體" w:cs="Arial"/>
          <w:color w:val="000000"/>
          <w:sz w:val="23"/>
          <w:szCs w:val="23"/>
        </w:rPr>
        <w:lastRenderedPageBreak/>
        <w:t>連結網頁至研發處 "</w:t>
      </w:r>
      <w:hyperlink r:id="rId7" w:history="1">
        <w:r w:rsidRPr="0001217F">
          <w:rPr>
            <w:rStyle w:val="a6"/>
            <w:rFonts w:ascii="微軟正黑體" w:eastAsia="微軟正黑體" w:hAnsi="微軟正黑體" w:cs="Arial"/>
            <w:sz w:val="23"/>
            <w:szCs w:val="23"/>
          </w:rPr>
          <w:t>學生1+4專</w:t>
        </w:r>
        <w:r w:rsidRPr="0001217F">
          <w:rPr>
            <w:rStyle w:val="a6"/>
            <w:rFonts w:ascii="微軟正黑體" w:eastAsia="微軟正黑體" w:hAnsi="微軟正黑體" w:cs="Arial"/>
            <w:sz w:val="23"/>
            <w:szCs w:val="23"/>
          </w:rPr>
          <w:t>案</w:t>
        </w:r>
        <w:r w:rsidRPr="0001217F">
          <w:rPr>
            <w:rStyle w:val="a6"/>
            <w:rFonts w:ascii="微軟正黑體" w:eastAsia="微軟正黑體" w:hAnsi="微軟正黑體" w:cs="Arial"/>
            <w:sz w:val="23"/>
            <w:szCs w:val="23"/>
          </w:rPr>
          <w:t>申請</w:t>
        </w:r>
      </w:hyperlink>
      <w:r>
        <w:rPr>
          <w:rFonts w:ascii="微軟正黑體" w:eastAsia="微軟正黑體" w:hAnsi="微軟正黑體" w:cs="Arial"/>
          <w:color w:val="000000"/>
          <w:sz w:val="23"/>
          <w:szCs w:val="23"/>
        </w:rPr>
        <w:t>"</w:t>
      </w:r>
      <w:r>
        <w:rPr>
          <w:rFonts w:ascii="微軟正黑體" w:eastAsia="微軟正黑體" w:hAnsi="微軟正黑體" w:cs="Arial"/>
          <w:color w:val="333333"/>
          <w:sz w:val="23"/>
          <w:szCs w:val="23"/>
        </w:rPr>
        <w:br/>
        <w:t> </w:t>
      </w:r>
    </w:p>
    <w:p w14:paraId="6368A121" w14:textId="77777777" w:rsidR="00625275" w:rsidRDefault="00625275">
      <w:pPr>
        <w:pStyle w:val="Standard"/>
        <w:snapToGrid w:val="0"/>
        <w:rPr>
          <w:rFonts w:ascii="Arial" w:hAnsi="Arial" w:cs="Arial"/>
          <w:color w:val="333333"/>
          <w:sz w:val="20"/>
          <w:szCs w:val="20"/>
        </w:rPr>
      </w:pPr>
    </w:p>
    <w:sectPr w:rsidR="00625275">
      <w:pgSz w:w="11906" w:h="16838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7F8E6" w14:textId="77777777" w:rsidR="000F51EF" w:rsidRDefault="000F51EF">
      <w:r>
        <w:separator/>
      </w:r>
    </w:p>
  </w:endnote>
  <w:endnote w:type="continuationSeparator" w:id="0">
    <w:p w14:paraId="75871836" w14:textId="77777777" w:rsidR="000F51EF" w:rsidRDefault="000F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E4388" w14:textId="77777777" w:rsidR="000F51EF" w:rsidRDefault="000F51EF">
      <w:r>
        <w:rPr>
          <w:color w:val="000000"/>
        </w:rPr>
        <w:separator/>
      </w:r>
    </w:p>
  </w:footnote>
  <w:footnote w:type="continuationSeparator" w:id="0">
    <w:p w14:paraId="0C17AEF6" w14:textId="77777777" w:rsidR="000F51EF" w:rsidRDefault="000F5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275"/>
    <w:rsid w:val="0001217F"/>
    <w:rsid w:val="000F51EF"/>
    <w:rsid w:val="00625275"/>
    <w:rsid w:val="00792F28"/>
    <w:rsid w:val="00833851"/>
    <w:rsid w:val="00836D64"/>
    <w:rsid w:val="00897085"/>
    <w:rsid w:val="00B8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A54F4"/>
  <w15:docId w15:val="{1AB53D3B-E96A-4964-889E-55D8AA7E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szCs w:val="24"/>
    </w:rPr>
  </w:style>
  <w:style w:type="paragraph" w:styleId="a5">
    <w:name w:val="List Paragraph"/>
    <w:basedOn w:val="Standard"/>
    <w:pPr>
      <w:widowControl/>
      <w:spacing w:before="280" w:after="280"/>
    </w:pPr>
    <w:rPr>
      <w:rFonts w:ascii="新細明體, PMingLiU" w:hAnsi="新細明體, PMingLiU" w:cs="新細明體, PMingLiU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pple-converted-space">
    <w:name w:val="apple-converted-space"/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Hyperlink"/>
    <w:basedOn w:val="a0"/>
    <w:uiPriority w:val="99"/>
    <w:unhideWhenUsed/>
    <w:rsid w:val="0001217F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1217F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0121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tx.yuntech.edu.tw/Content/View/644cbbcc-f7c7-4730-a62c-dffe511dd22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c.yuntech.edu.tw/images/Download/T02%E8%8B%B1%E6%96%87%E6%8A%B5%E4%BF%AE%E8%A6%81%E9%BB%9E%28113%E5%AD%B8%E5%B9%B4%E5%BA%A6%E8%B5%B7%E9%81%A9%E7%94%A8%29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tcx01_TCX01</dc:creator>
  <cp:lastModifiedBy>張如欣</cp:lastModifiedBy>
  <cp:revision>5</cp:revision>
  <cp:lastPrinted>2023-08-07T02:24:00Z</cp:lastPrinted>
  <dcterms:created xsi:type="dcterms:W3CDTF">2021-12-24T07:45:00Z</dcterms:created>
  <dcterms:modified xsi:type="dcterms:W3CDTF">2023-08-07T02:26:00Z</dcterms:modified>
</cp:coreProperties>
</file>